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F9052" w14:textId="77777777" w:rsidR="001B3BB2" w:rsidRPr="001B3BB2" w:rsidRDefault="001B3BB2" w:rsidP="001B3BB2">
      <w:pPr>
        <w:jc w:val="center"/>
        <w:rPr>
          <w:u w:val="single"/>
        </w:rPr>
      </w:pPr>
      <w:r w:rsidRPr="001B3BB2">
        <w:rPr>
          <w:b/>
          <w:bCs/>
          <w:u w:val="single"/>
        </w:rPr>
        <w:t>ORDENSREGLER</w:t>
      </w:r>
    </w:p>
    <w:p w14:paraId="1A306039" w14:textId="77777777" w:rsidR="001B3BB2" w:rsidRPr="001B3BB2" w:rsidRDefault="001B3BB2" w:rsidP="001B3BB2">
      <w:pPr>
        <w:jc w:val="center"/>
        <w:rPr>
          <w:u w:val="single"/>
        </w:rPr>
      </w:pPr>
      <w:r w:rsidRPr="001B3BB2">
        <w:rPr>
          <w:b/>
          <w:bCs/>
          <w:u w:val="single"/>
        </w:rPr>
        <w:t>FOR</w:t>
      </w:r>
    </w:p>
    <w:p w14:paraId="4CE83AA8" w14:textId="77777777" w:rsidR="001B3BB2" w:rsidRPr="001B3BB2" w:rsidRDefault="001B3BB2" w:rsidP="001B3BB2">
      <w:pPr>
        <w:jc w:val="center"/>
        <w:rPr>
          <w:u w:val="single"/>
        </w:rPr>
      </w:pPr>
      <w:r w:rsidRPr="001B3BB2">
        <w:rPr>
          <w:b/>
          <w:bCs/>
          <w:u w:val="single"/>
        </w:rPr>
        <w:t>GARASJENE I HARALØKKA BORETTSLAG</w:t>
      </w:r>
    </w:p>
    <w:p w14:paraId="041F119B" w14:textId="15A4D165" w:rsidR="001B3BB2" w:rsidRPr="001B3BB2" w:rsidRDefault="001B3BB2" w:rsidP="001B3BB2">
      <w:pPr>
        <w:jc w:val="center"/>
      </w:pPr>
      <w:r>
        <w:t>(Oppdatert 13.02.2025)</w:t>
      </w:r>
      <w:r w:rsidRPr="001B3BB2">
        <w:br/>
      </w:r>
    </w:p>
    <w:p w14:paraId="6CDDB57C" w14:textId="1504F5EC" w:rsidR="007F1F58" w:rsidRPr="001B3BB2" w:rsidRDefault="001B3BB2" w:rsidP="007F1F58">
      <w:pPr>
        <w:pStyle w:val="Listeavsnitt"/>
        <w:numPr>
          <w:ilvl w:val="0"/>
          <w:numId w:val="2"/>
        </w:numPr>
      </w:pPr>
      <w:r w:rsidRPr="001B3BB2">
        <w:t>For å være andelsobligasjonseier må man ha tilgang på ett motorkjøretøy og være andelshaver i borettslaget.</w:t>
      </w:r>
    </w:p>
    <w:p w14:paraId="4B2862CB" w14:textId="2EC13C6A" w:rsidR="007F1F58" w:rsidRPr="001B3BB2" w:rsidRDefault="001B3BB2" w:rsidP="007F1F58">
      <w:pPr>
        <w:pStyle w:val="Listeavsnitt"/>
        <w:numPr>
          <w:ilvl w:val="0"/>
          <w:numId w:val="2"/>
        </w:numPr>
      </w:pPr>
      <w:r w:rsidRPr="001B3BB2">
        <w:t xml:space="preserve">Fremleie kan kun skje til borettslaget </w:t>
      </w:r>
      <w:r w:rsidR="006A5C6A">
        <w:t>en av borettslagets andelseiere</w:t>
      </w:r>
      <w:r w:rsidRPr="001B3BB2">
        <w:t>.</w:t>
      </w:r>
    </w:p>
    <w:p w14:paraId="6F3223B8" w14:textId="07EEAC3D" w:rsidR="006A5C6A" w:rsidRDefault="001B3BB2" w:rsidP="007F1F58">
      <w:pPr>
        <w:pStyle w:val="Listeavsnitt"/>
        <w:numPr>
          <w:ilvl w:val="0"/>
          <w:numId w:val="2"/>
        </w:numPr>
      </w:pPr>
      <w:r w:rsidRPr="001B3BB2">
        <w:t>Overdragelse eller fremleie må meldes til forretningsfører. Ved salg av leilighet kan garasjen overdras sammen med leiligheten.</w:t>
      </w:r>
    </w:p>
    <w:p w14:paraId="30DA22E4" w14:textId="4CCCF35E" w:rsidR="006A5C6A" w:rsidRPr="007F1F58" w:rsidRDefault="006A5C6A" w:rsidP="007F1F58">
      <w:pPr>
        <w:pStyle w:val="Listeavsnitt"/>
        <w:numPr>
          <w:ilvl w:val="0"/>
          <w:numId w:val="2"/>
        </w:numPr>
        <w:rPr>
          <w:highlight w:val="yellow"/>
        </w:rPr>
      </w:pPr>
      <w:r w:rsidRPr="007F1F58">
        <w:rPr>
          <w:highlight w:val="yellow"/>
        </w:rPr>
        <w:t>Garasjeplassene og leierettene til disse er forbehold andelseiere av leiligheter i borettslaget, og skal iht.</w:t>
      </w:r>
      <w:r w:rsidRPr="007F1F58">
        <w:rPr>
          <w:highlight w:val="yellow"/>
        </w:rPr>
        <w:t xml:space="preserve"> borettslagets</w:t>
      </w:r>
      <w:r w:rsidRPr="007F1F58">
        <w:rPr>
          <w:highlight w:val="yellow"/>
        </w:rPr>
        <w:t xml:space="preserve"> vedte</w:t>
      </w:r>
      <w:r w:rsidRPr="007F1F58">
        <w:rPr>
          <w:highlight w:val="yellow"/>
        </w:rPr>
        <w:t>kter</w:t>
      </w:r>
      <w:r w:rsidRPr="007F1F58">
        <w:rPr>
          <w:highlight w:val="yellow"/>
        </w:rPr>
        <w:t xml:space="preserve"> kun disponeres av slike. Andelseier skal derfor innen </w:t>
      </w:r>
      <w:r w:rsidRPr="007F1F58">
        <w:rPr>
          <w:b/>
          <w:bCs/>
          <w:highlight w:val="yellow"/>
        </w:rPr>
        <w:t>tre måneder</w:t>
      </w:r>
      <w:r w:rsidRPr="007F1F58">
        <w:rPr>
          <w:highlight w:val="yellow"/>
        </w:rPr>
        <w:t xml:space="preserve">, etter utflytting, selge sin leierett til garasjeplass i Haraløkka Borettslag til en andelseier med leierett til leilighet i borettslaget. </w:t>
      </w:r>
    </w:p>
    <w:p w14:paraId="0BBF7BA9" w14:textId="77777777" w:rsidR="007F1F58" w:rsidRDefault="007F1F58" w:rsidP="007F1F58">
      <w:pPr>
        <w:pStyle w:val="Listeavsnitt"/>
        <w:ind w:left="1068"/>
        <w:rPr>
          <w:highlight w:val="yellow"/>
        </w:rPr>
      </w:pPr>
    </w:p>
    <w:p w14:paraId="3DB7AE86" w14:textId="77777777" w:rsidR="007F1F58" w:rsidRDefault="006A5C6A" w:rsidP="007F1F58">
      <w:pPr>
        <w:pStyle w:val="Listeavsnitt"/>
        <w:ind w:left="1068"/>
      </w:pPr>
      <w:r w:rsidRPr="007F1F58">
        <w:rPr>
          <w:highlight w:val="yellow"/>
        </w:rPr>
        <w:t>Dersom</w:t>
      </w:r>
      <w:r w:rsidRPr="007F1F58">
        <w:rPr>
          <w:highlight w:val="yellow"/>
        </w:rPr>
        <w:t xml:space="preserve"> ikke ovennevnte frist overholdes vil garasjeplassen med tilhørende leierett begjæres tvangssolgt gjennom namsmyndighetene, hvorpå omkostninger og merkostnader ifm. tvangssalget vil bli belastet </w:t>
      </w:r>
      <w:r w:rsidRPr="007F1F58">
        <w:rPr>
          <w:highlight w:val="yellow"/>
        </w:rPr>
        <w:t>den enkelte andelseier</w:t>
      </w:r>
      <w:r w:rsidRPr="007F1F58">
        <w:rPr>
          <w:highlight w:val="yellow"/>
        </w:rPr>
        <w:t>. Garasjeplassen med tilhørende leierett vil da bli tvangssolgt gjennom auksjon internt i Haraløkka Borettslag til en pris fastsatt av styret.</w:t>
      </w:r>
    </w:p>
    <w:p w14:paraId="3D2707D5" w14:textId="77777777" w:rsidR="007F1F58" w:rsidRDefault="007F1F58" w:rsidP="007F1F58">
      <w:pPr>
        <w:pStyle w:val="Listeavsnitt"/>
        <w:ind w:left="1068"/>
      </w:pPr>
    </w:p>
    <w:p w14:paraId="2CBDA41D" w14:textId="77777777" w:rsidR="007F1F58" w:rsidRDefault="001B3BB2" w:rsidP="007F1F58">
      <w:pPr>
        <w:pStyle w:val="Listeavsnitt"/>
        <w:numPr>
          <w:ilvl w:val="0"/>
          <w:numId w:val="2"/>
        </w:numPr>
      </w:pPr>
      <w:r w:rsidRPr="001B3BB2">
        <w:t>Andelsobligasjonseier plikter til enhver tid å holde sine respektive garasjer innvendig forsvarlig vedlikeholdt. Det er ikke tillatt å utføre endringer på det elektriske anlegget. Vegger og gulv skal ikke males. Det er tillatt å henge opp enkle hyller og knagger, men det er ikke tillatt å ta hull på brannskilleveggen (disse er rosa).</w:t>
      </w:r>
    </w:p>
    <w:p w14:paraId="6B9728F1" w14:textId="2117E51F" w:rsidR="001B3BB2" w:rsidRPr="001B3BB2" w:rsidRDefault="001B3BB2" w:rsidP="007F1F58">
      <w:pPr>
        <w:pStyle w:val="Listeavsnitt"/>
        <w:numPr>
          <w:ilvl w:val="0"/>
          <w:numId w:val="2"/>
        </w:numPr>
      </w:pPr>
      <w:r w:rsidRPr="001B3BB2">
        <w:t xml:space="preserve">Lagring av ildsfarlig væske som bensin skal lagres i godkjent beholder, maksimalt </w:t>
      </w:r>
      <w:r w:rsidRPr="007F1F58">
        <w:rPr>
          <w:b/>
          <w:bCs/>
        </w:rPr>
        <w:t>5</w:t>
      </w:r>
      <w:r w:rsidRPr="001B3BB2">
        <w:t xml:space="preserve"> liter. Det er ikke tillatt å oppbevare propan.</w:t>
      </w:r>
    </w:p>
    <w:p w14:paraId="3085AEDC" w14:textId="6FB0C765" w:rsidR="001B3BB2" w:rsidRPr="001B3BB2" w:rsidRDefault="001B3BB2" w:rsidP="007F1F58">
      <w:pPr>
        <w:pStyle w:val="Listeavsnitt"/>
        <w:numPr>
          <w:ilvl w:val="0"/>
          <w:numId w:val="2"/>
        </w:numPr>
      </w:pPr>
      <w:r w:rsidRPr="001B3BB2">
        <w:t>Garasjen skal alltid holdes avlåst, også i den tiden bilen motorkjøretøyet ikke er i garasjen.</w:t>
      </w:r>
    </w:p>
    <w:p w14:paraId="653AAA42" w14:textId="1F375F5E" w:rsidR="001B3BB2" w:rsidRPr="001B3BB2" w:rsidRDefault="001B3BB2" w:rsidP="007F1F58">
      <w:pPr>
        <w:pStyle w:val="Listeavsnitt"/>
        <w:numPr>
          <w:ilvl w:val="0"/>
          <w:numId w:val="2"/>
        </w:numPr>
      </w:pPr>
      <w:r w:rsidRPr="001B3BB2">
        <w:t>Ved inn- og utkjøring må det utvises tilstrekkelig forsiktighet. Eventuelle skader på porter, vegger o.l. forvoldt av garasjebrukerens bil, må i sin helhet erstattes av vedkommende garasjebruker uansett om det er ham selv eller noen andre som har kjørt bilen med hans tillatelse.</w:t>
      </w:r>
    </w:p>
    <w:p w14:paraId="76BFFC0C" w14:textId="024DBBD0" w:rsidR="001B3BB2" w:rsidRPr="001B3BB2" w:rsidRDefault="001B3BB2" w:rsidP="007F1F58">
      <w:pPr>
        <w:pStyle w:val="Listeavsnitt"/>
        <w:numPr>
          <w:ilvl w:val="0"/>
          <w:numId w:val="2"/>
        </w:numPr>
      </w:pPr>
      <w:r w:rsidRPr="001B3BB2">
        <w:t>Andelsobligasjonseierne har ikke adgang til å parkere sine biler utenfor garasjene, slik at de er til hinder for trafikken.</w:t>
      </w:r>
    </w:p>
    <w:p w14:paraId="1D8B158B" w14:textId="1F9FC049" w:rsidR="001B3BB2" w:rsidRPr="001B3BB2" w:rsidRDefault="001B3BB2" w:rsidP="007F1F58">
      <w:pPr>
        <w:pStyle w:val="Listeavsnitt"/>
        <w:numPr>
          <w:ilvl w:val="0"/>
          <w:numId w:val="2"/>
        </w:numPr>
      </w:pPr>
      <w:r w:rsidRPr="001B3BB2">
        <w:t>Enhver andelsobligasjonseier forplikter seg til å holde området fremfor garasjene tilfredsstillende ren. Ugress og lignende må fjernes fra underkant av garasjeport.</w:t>
      </w:r>
    </w:p>
    <w:p w14:paraId="00B0957F" w14:textId="6C507398" w:rsidR="001B3BB2" w:rsidRPr="001B3BB2" w:rsidRDefault="001B3BB2" w:rsidP="007F1F58">
      <w:pPr>
        <w:pStyle w:val="Listeavsnitt"/>
        <w:numPr>
          <w:ilvl w:val="0"/>
          <w:numId w:val="2"/>
        </w:numPr>
      </w:pPr>
      <w:r w:rsidRPr="001B3BB2">
        <w:t>Garasjebrukerne skal til enhver tid vise rimelig hensyn og spesielt i tiden mellom kl. 07:00 og 20:00. Unngå unødig støy ved bruk av garasjene.</w:t>
      </w:r>
    </w:p>
    <w:p w14:paraId="409FF2DD" w14:textId="7B2AD4C7" w:rsidR="001B3BB2" w:rsidRPr="001B3BB2" w:rsidRDefault="001B3BB2" w:rsidP="007F1F58">
      <w:pPr>
        <w:pStyle w:val="Listeavsnitt"/>
        <w:numPr>
          <w:ilvl w:val="0"/>
          <w:numId w:val="2"/>
        </w:numPr>
      </w:pPr>
      <w:r w:rsidRPr="001B3BB2">
        <w:t>Garasjene skal ikke benyttes som verksted utover det som er rimelig at den enkelte garasjebruker utfører på egen bil.</w:t>
      </w:r>
    </w:p>
    <w:p w14:paraId="5334CD8E" w14:textId="78C883B2" w:rsidR="001B3BB2" w:rsidRPr="001B3BB2" w:rsidRDefault="001B3BB2" w:rsidP="007F1F58">
      <w:pPr>
        <w:pStyle w:val="Listeavsnitt"/>
        <w:numPr>
          <w:ilvl w:val="0"/>
          <w:numId w:val="2"/>
        </w:numPr>
      </w:pPr>
      <w:r w:rsidRPr="001B3BB2">
        <w:t>Ladning av el-sykler og lignende er ikke tillatt.</w:t>
      </w:r>
    </w:p>
    <w:p w14:paraId="2BBEAAD6" w14:textId="22640069" w:rsidR="001B3BB2" w:rsidRPr="001B3BB2" w:rsidRDefault="001B3BB2" w:rsidP="001B3BB2"/>
    <w:p w14:paraId="150DDB84" w14:textId="4793747D" w:rsidR="001B3BB2" w:rsidRPr="001B3BB2" w:rsidRDefault="001B3BB2" w:rsidP="007F1F58">
      <w:pPr>
        <w:pStyle w:val="Listeavsnitt"/>
        <w:numPr>
          <w:ilvl w:val="0"/>
          <w:numId w:val="2"/>
        </w:numPr>
      </w:pPr>
      <w:r w:rsidRPr="001B3BB2">
        <w:lastRenderedPageBreak/>
        <w:t>Stikkontakten i garasjen skal kun benyttes når obligasjonseier er til stede. F.eks. for å støvsuge bilen. Det er ikke tillat med faste installasjoner slik som frysere, kjøleskap osv.</w:t>
      </w:r>
    </w:p>
    <w:p w14:paraId="56AB2D5B" w14:textId="20E1B1B9" w:rsidR="00442031" w:rsidRPr="001B3BB2" w:rsidRDefault="001B3BB2" w:rsidP="001B3BB2">
      <w:pPr>
        <w:pStyle w:val="Listeavsnitt"/>
        <w:numPr>
          <w:ilvl w:val="0"/>
          <w:numId w:val="2"/>
        </w:numPr>
      </w:pPr>
      <w:r w:rsidRPr="001B3BB2">
        <w:t>Det er ikke tillatt å benytte garasjen til næringsvirksomhet.</w:t>
      </w:r>
    </w:p>
    <w:p w14:paraId="68CA346C" w14:textId="0D6BD496" w:rsidR="001B3BB2" w:rsidRPr="001B3BB2" w:rsidRDefault="001B3BB2" w:rsidP="007F1F58">
      <w:pPr>
        <w:pStyle w:val="Listeavsnitt"/>
        <w:numPr>
          <w:ilvl w:val="0"/>
          <w:numId w:val="2"/>
        </w:numPr>
      </w:pPr>
      <w:r w:rsidRPr="001B3BB2">
        <w:t>Ønsker du å bestille el-bil lader til garasjen din, så må du sende e-post til styret@haralokka.no. Det er ikke tillatt å installere ladere uten styrets godkjenning. Det er svært viktig at denne er kompatibel med resten av systemet.</w:t>
      </w:r>
    </w:p>
    <w:p w14:paraId="75C8F798" w14:textId="72C7675F" w:rsidR="00442031" w:rsidRPr="001B3BB2" w:rsidRDefault="001B3BB2" w:rsidP="001B3BB2">
      <w:pPr>
        <w:pStyle w:val="Listeavsnitt"/>
        <w:numPr>
          <w:ilvl w:val="0"/>
          <w:numId w:val="2"/>
        </w:numPr>
      </w:pPr>
      <w:r w:rsidRPr="001B3BB2">
        <w:t>Overtredelser av disse husordensreglene vil bli påtalt av styret, og ved grove eller gjentatte overtredelser har styret rett til å frata brukeren disposisjonsretten over garasjen. Eventuelle klager må rettes skriftlig til styret. </w:t>
      </w:r>
    </w:p>
    <w:p w14:paraId="57EF5C37" w14:textId="42C7E180" w:rsidR="00442031" w:rsidRPr="001B3BB2" w:rsidRDefault="001B3BB2" w:rsidP="001B3BB2">
      <w:pPr>
        <w:pStyle w:val="Listeavsnitt"/>
        <w:numPr>
          <w:ilvl w:val="0"/>
          <w:numId w:val="2"/>
        </w:numPr>
      </w:pPr>
      <w:r w:rsidRPr="001B3BB2">
        <w:t>Eventuelle feil, mangler meldes skriftlig til styret omgående. Normalt vil skaden(e) bekostes av borettslagets forsikringsselskap. Skader forvoldt av andelseier må bekostes av denne. </w:t>
      </w:r>
    </w:p>
    <w:p w14:paraId="45B98522" w14:textId="5060FA16" w:rsidR="001B3BB2" w:rsidRPr="001B3BB2" w:rsidRDefault="001B3BB2" w:rsidP="007F1F58">
      <w:pPr>
        <w:pStyle w:val="Listeavsnitt"/>
        <w:numPr>
          <w:ilvl w:val="0"/>
          <w:numId w:val="2"/>
        </w:numPr>
      </w:pPr>
      <w:r w:rsidRPr="001B3BB2">
        <w:t>Leieprisen inkluderer normal drift av garasjene. Strøm til ladebokser bekostes av den enkelte andelsobligasjonseier.</w:t>
      </w:r>
    </w:p>
    <w:p w14:paraId="57C7A5B1" w14:textId="77777777" w:rsidR="006566AE" w:rsidRDefault="006566AE"/>
    <w:sectPr w:rsidR="00656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92E45"/>
    <w:multiLevelType w:val="hybridMultilevel"/>
    <w:tmpl w:val="E67A7FF6"/>
    <w:lvl w:ilvl="0" w:tplc="A97A211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759C5"/>
    <w:multiLevelType w:val="hybridMultilevel"/>
    <w:tmpl w:val="639E1C0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015859">
    <w:abstractNumId w:val="1"/>
  </w:num>
  <w:num w:numId="2" w16cid:durableId="757362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BB2"/>
    <w:rsid w:val="00062AE6"/>
    <w:rsid w:val="001B3BB2"/>
    <w:rsid w:val="00256187"/>
    <w:rsid w:val="00383EF3"/>
    <w:rsid w:val="00442031"/>
    <w:rsid w:val="006566AE"/>
    <w:rsid w:val="006A5C6A"/>
    <w:rsid w:val="0078464C"/>
    <w:rsid w:val="007F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5811C"/>
  <w15:chartTrackingRefBased/>
  <w15:docId w15:val="{8A77C16B-C729-489E-A562-0D72B17C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B3B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B3B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B3BB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B3BB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B3BB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B3BB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B3BB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B3BB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B3BB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B3B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B3B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B3BB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B3BB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B3BB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B3BB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B3BB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B3BB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B3BB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B3B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B3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B3BB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B3BB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B3B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B3BB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B3BB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B3BB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B3B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B3BB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B3B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65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562</Words>
  <Characters>2982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Mehlum Mork</dc:creator>
  <cp:keywords/>
  <dc:description/>
  <cp:lastModifiedBy>Terje Mehlum Mork</cp:lastModifiedBy>
  <cp:revision>3</cp:revision>
  <dcterms:created xsi:type="dcterms:W3CDTF">2025-02-11T23:51:00Z</dcterms:created>
  <dcterms:modified xsi:type="dcterms:W3CDTF">2025-02-12T00:12:00Z</dcterms:modified>
</cp:coreProperties>
</file>